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C95" w:rsidRDefault="00B43C95" w:rsidP="00B43C95">
      <w:pPr>
        <w:bidi/>
        <w:ind w:left="-45"/>
        <w:jc w:val="both"/>
        <w:rPr>
          <w:rFonts w:ascii="Arial" w:hAnsi="Arial" w:cs="B Lotus"/>
          <w:sz w:val="26"/>
          <w:szCs w:val="26"/>
        </w:rPr>
      </w:pPr>
      <w:r>
        <w:rPr>
          <w:rFonts w:ascii="Arial" w:hAnsi="Arial" w:cs="B Lotus" w:hint="cs"/>
          <w:sz w:val="26"/>
          <w:szCs w:val="26"/>
          <w:rtl/>
        </w:rPr>
        <w:t>رضایت مشتریان می</w:t>
      </w:r>
      <w:r>
        <w:rPr>
          <w:rFonts w:ascii="Arial" w:hAnsi="Arial" w:cs="B Lotus" w:hint="cs"/>
          <w:sz w:val="26"/>
          <w:szCs w:val="26"/>
          <w:rtl/>
        </w:rPr>
        <w:softHyphen/>
        <w:t>تواند موجب کسب نام تجاری معتبر و در نتیجه سودآوری بیشتر سازمان شود.با توجه به اينكه نسل جديد مشتريان نيازمند شفافيت و صحت و تعامل با سازمان مي</w:t>
      </w:r>
      <w:r>
        <w:rPr>
          <w:rFonts w:ascii="Arial" w:hAnsi="Arial" w:cs="B Lotus" w:hint="cs"/>
          <w:sz w:val="26"/>
          <w:szCs w:val="26"/>
          <w:rtl/>
        </w:rPr>
        <w:softHyphen/>
        <w:t>باشد، براي تاثير</w:t>
      </w:r>
      <w:r>
        <w:rPr>
          <w:rFonts w:ascii="Arial" w:hAnsi="Arial" w:cs="B Lotus" w:hint="cs"/>
          <w:sz w:val="26"/>
          <w:szCs w:val="26"/>
          <w:rtl/>
        </w:rPr>
        <w:softHyphen/>
        <w:t>گذاري بر اين مشتري باهوش و از لحاظ اجتماعي ، بينش عميق</w:t>
      </w:r>
      <w:r>
        <w:rPr>
          <w:rFonts w:ascii="Arial" w:hAnsi="Arial" w:cs="B Lotus" w:hint="cs"/>
          <w:sz w:val="26"/>
          <w:szCs w:val="26"/>
          <w:rtl/>
        </w:rPr>
        <w:softHyphen/>
        <w:t xml:space="preserve"> تري نسبت به گذشته لازم است. لذا استفاده از تركيبي از سيستم</w:t>
      </w:r>
      <w:r>
        <w:rPr>
          <w:rFonts w:ascii="Arial" w:hAnsi="Arial" w:cs="B Lotus" w:hint="cs"/>
          <w:sz w:val="26"/>
          <w:szCs w:val="26"/>
          <w:rtl/>
        </w:rPr>
        <w:softHyphen/>
        <w:t>هاي مديريت ارتباط با مشتري و ابزارهاي اجتماعي مي</w:t>
      </w:r>
      <w:r>
        <w:rPr>
          <w:rFonts w:ascii="Arial" w:hAnsi="Arial" w:cs="B Lotus" w:hint="cs"/>
          <w:sz w:val="26"/>
          <w:szCs w:val="26"/>
          <w:rtl/>
        </w:rPr>
        <w:softHyphen/>
        <w:t>تواند به ايجاد و كسب اين بينش كمك نمايد.</w:t>
      </w:r>
      <w:r>
        <w:rPr>
          <w:rFonts w:cs="B Lotus" w:hint="cs"/>
          <w:sz w:val="26"/>
          <w:szCs w:val="26"/>
          <w:rtl/>
          <w:lang w:bidi="fa-IR"/>
        </w:rPr>
        <w:t>جامعه ی آماری  پژوهش تمامی کارکنان شرکت توزیع برق اصفهان می باشد. روش نمونه گیری پژوهش، نمونه گیری ساده می باشد که طبق جدول مورگان 285 نفر به عنوان نمونه انتخاب گردید . ابزار گردآوری اطلاعات پرسشنامه محقق ساخته می باشد. روایی پرسشنامه ها توسط استاد راهنما و چند تن از صاحب نظران تأیید گردیده است. داده های پژوهش با استفاده از نرم افزار</w:t>
      </w:r>
      <w:proofErr w:type="spellStart"/>
      <w:r>
        <w:rPr>
          <w:rFonts w:asciiTheme="majorBidi" w:hAnsiTheme="majorBidi" w:cstheme="majorBidi"/>
          <w:sz w:val="26"/>
          <w:szCs w:val="26"/>
          <w:lang w:bidi="fa-IR"/>
        </w:rPr>
        <w:t>SmartPls</w:t>
      </w:r>
      <w:proofErr w:type="spellEnd"/>
      <w:r>
        <w:rPr>
          <w:rFonts w:asciiTheme="majorBidi" w:hAnsiTheme="majorBidi" w:cstheme="majorBidi"/>
          <w:sz w:val="26"/>
          <w:szCs w:val="26"/>
          <w:lang w:bidi="fa-IR"/>
        </w:rPr>
        <w:t xml:space="preserve"> </w:t>
      </w:r>
      <w:r>
        <w:rPr>
          <w:rFonts w:asciiTheme="majorBidi" w:hAnsiTheme="majorBidi" w:cstheme="majorBidi"/>
          <w:sz w:val="26"/>
          <w:szCs w:val="26"/>
          <w:rtl/>
          <w:lang w:bidi="fa-IR"/>
        </w:rPr>
        <w:t xml:space="preserve"> </w:t>
      </w:r>
      <w:r>
        <w:rPr>
          <w:rFonts w:cs="B Lotus" w:hint="cs"/>
          <w:sz w:val="26"/>
          <w:szCs w:val="26"/>
          <w:rtl/>
          <w:lang w:bidi="fa-IR"/>
        </w:rPr>
        <w:t>مورد تجزیه و تحلیل قرار گرفت ، همچنین برای سنجش روایی همگرا و واگرا از این نرم افزاراستفاده شده سازه ها دارای روایی همگرا بودند.. پایایی متغیرها با استفاده از مقدار بارهای عاملی، آلفای کرونباخ و پایایی مرکب سنجیده شد،که نشان دهنده پایایی متغیرها می باشد. مقادیر حاصل از آلفای کرونباخ و پایایی مرکب بالاتر مشخص گردید.</w:t>
      </w:r>
      <w:r>
        <w:rPr>
          <w:rFonts w:ascii="Arial" w:eastAsia="Times New Roman" w:hAnsi="Arial" w:cs="B Zar" w:hint="cs"/>
          <w:sz w:val="26"/>
          <w:szCs w:val="26"/>
          <w:rtl/>
          <w:lang w:bidi="fa-IR"/>
        </w:rPr>
        <w:t xml:space="preserve"> نتایج نشان داد که </w:t>
      </w:r>
      <w:r>
        <w:rPr>
          <w:rFonts w:cs="B Lotus" w:hint="cs"/>
          <w:sz w:val="26"/>
          <w:szCs w:val="26"/>
          <w:rtl/>
          <w:lang w:bidi="fa-IR"/>
        </w:rPr>
        <w:t>مدیریت اجتماعی ارتباط با مشتری بر عملکرد شرکت با توجه به نقش میانجی رفتار و ویژگی و اموزش کارکنان در شرکت توزیع برق شهرستان اصفهان تاثیر مثبت و معتاداری دارد.</w:t>
      </w:r>
    </w:p>
    <w:p w:rsidR="00B43C95" w:rsidRDefault="00B43C95" w:rsidP="00B43C95">
      <w:pPr>
        <w:bidi/>
        <w:jc w:val="both"/>
        <w:rPr>
          <w:rFonts w:cs="Lotus"/>
          <w:sz w:val="26"/>
          <w:szCs w:val="26"/>
          <w:lang w:bidi="fa-IR"/>
        </w:rPr>
      </w:pPr>
      <w:r>
        <w:rPr>
          <w:rFonts w:cs="B Lotus" w:hint="cs"/>
          <w:b/>
          <w:bCs/>
          <w:sz w:val="26"/>
          <w:szCs w:val="26"/>
          <w:rtl/>
          <w:lang w:bidi="fa-IR"/>
        </w:rPr>
        <w:t>واژگان کلیدی</w:t>
      </w:r>
      <w:r>
        <w:rPr>
          <w:rFonts w:cs="B Lotus" w:hint="cs"/>
          <w:sz w:val="26"/>
          <w:szCs w:val="26"/>
          <w:rtl/>
          <w:lang w:bidi="fa-IR"/>
        </w:rPr>
        <w:t>: مدیریت اجتماعی ارتباط با مشتری</w:t>
      </w:r>
      <w:r>
        <w:rPr>
          <w:noProof/>
          <w:lang w:bidi="fa-IR"/>
        </w:rPr>
        <mc:AlternateContent>
          <mc:Choice Requires="wps">
            <w:drawing>
              <wp:anchor distT="0" distB="0" distL="114300" distR="114300" simplePos="0" relativeHeight="251658240" behindDoc="0" locked="0" layoutInCell="1" allowOverlap="1">
                <wp:simplePos x="0" y="0"/>
                <wp:positionH relativeFrom="column">
                  <wp:posOffset>2595245</wp:posOffset>
                </wp:positionH>
                <wp:positionV relativeFrom="paragraph">
                  <wp:posOffset>1811655</wp:posOffset>
                </wp:positionV>
                <wp:extent cx="285750" cy="314325"/>
                <wp:effectExtent l="0" t="0" r="19050" b="28575"/>
                <wp:wrapNone/>
                <wp:docPr id="30" name="Oval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314325"/>
                        </a:xfrm>
                        <a:prstGeom prst="ellipse">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E0FB4DC" id="Oval 30" o:spid="_x0000_s1026" style="position:absolute;left:0;text-align:left;margin-left:204.35pt;margin-top:142.65pt;width:22.5pt;height:2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" fillcolor="window" strokecolor="window" strokeweight="1pt">
                <v:stroke joinstyle="miter"/>
                <v:path arrowok="t"/>
              </v:oval>
            </w:pict>
          </mc:Fallback>
        </mc:AlternateContent>
      </w:r>
      <w:r>
        <w:rPr>
          <w:rFonts w:cs="B Lotus" w:hint="cs"/>
          <w:sz w:val="26"/>
          <w:szCs w:val="26"/>
          <w:rtl/>
          <w:lang w:bidi="fa-IR"/>
        </w:rPr>
        <w:t xml:space="preserve">، عملکرد، </w:t>
      </w:r>
      <w:r>
        <w:rPr>
          <w:rFonts w:cs="B Lotus" w:hint="cs"/>
          <w:b/>
          <w:sz w:val="26"/>
          <w:szCs w:val="26"/>
          <w:rtl/>
          <w:lang w:bidi="fa-IR"/>
        </w:rPr>
        <w:t>اطلاعات محصول، سعی و کوشش، دانش، سازگاری</w:t>
      </w:r>
    </w:p>
    <w:p w:rsidR="00B43C95" w:rsidRDefault="00B43C95" w:rsidP="00B43C95">
      <w:pPr>
        <w:bidi/>
        <w:jc w:val="both"/>
        <w:rPr>
          <w:rFonts w:cs="B Lotus" w:hint="cs"/>
          <w:sz w:val="26"/>
          <w:szCs w:val="26"/>
          <w:rtl/>
        </w:rPr>
      </w:pPr>
    </w:p>
    <w:p w:rsidR="00B43C95" w:rsidRDefault="00B43C95" w:rsidP="00B43C95">
      <w:pPr>
        <w:bidi/>
        <w:jc w:val="both"/>
        <w:rPr>
          <w:rFonts w:cs="B Lotus"/>
          <w:sz w:val="26"/>
          <w:szCs w:val="26"/>
        </w:rPr>
      </w:pPr>
    </w:p>
    <w:p w:rsidR="00B43C95" w:rsidRDefault="00B43C95" w:rsidP="00B43C95">
      <w:pPr>
        <w:bidi/>
        <w:jc w:val="both"/>
        <w:rPr>
          <w:rFonts w:cs="B Lotus"/>
          <w:sz w:val="26"/>
          <w:szCs w:val="26"/>
        </w:rPr>
      </w:pPr>
    </w:p>
    <w:p w:rsidR="00B43C95" w:rsidRDefault="00B43C95" w:rsidP="00B43C95">
      <w:pPr>
        <w:bidi/>
        <w:jc w:val="both"/>
        <w:rPr>
          <w:rFonts w:cs="B Lotus"/>
          <w:sz w:val="26"/>
          <w:szCs w:val="26"/>
        </w:rPr>
      </w:pPr>
    </w:p>
    <w:p w:rsidR="00B43C95" w:rsidRDefault="00B43C95" w:rsidP="00B43C95">
      <w:pPr>
        <w:bidi/>
        <w:jc w:val="both"/>
        <w:rPr>
          <w:rFonts w:cs="B Lotus"/>
          <w:sz w:val="26"/>
          <w:szCs w:val="26"/>
        </w:rPr>
      </w:pPr>
    </w:p>
    <w:p w:rsidR="00B43C95" w:rsidRDefault="00B43C95" w:rsidP="00B43C95">
      <w:pPr>
        <w:bidi/>
        <w:jc w:val="both"/>
        <w:rPr>
          <w:rFonts w:cs="B Lotus"/>
          <w:sz w:val="26"/>
          <w:szCs w:val="26"/>
        </w:rPr>
      </w:pPr>
    </w:p>
    <w:p w:rsidR="00B43C95" w:rsidRDefault="00B43C95" w:rsidP="00B43C95">
      <w:pPr>
        <w:rPr>
          <w:rFonts w:cs="B Lotus" w:hint="cs"/>
          <w:sz w:val="26"/>
          <w:szCs w:val="26"/>
          <w:rtl/>
        </w:rPr>
      </w:pPr>
    </w:p>
    <w:p w:rsidR="00B43C95" w:rsidRDefault="00B43C95" w:rsidP="00B43C95">
      <w:pPr>
        <w:bidi/>
        <w:jc w:val="both"/>
        <w:rPr>
          <w:rFonts w:cs="B Lotus" w:hint="cs"/>
          <w:sz w:val="26"/>
          <w:szCs w:val="26"/>
          <w:rtl/>
          <w:lang w:bidi="fa-IR"/>
        </w:rPr>
      </w:pPr>
    </w:p>
    <w:p w:rsidR="00B43C95" w:rsidRDefault="00B43C95" w:rsidP="00B43C95">
      <w:pPr>
        <w:bidi/>
        <w:jc w:val="both"/>
        <w:rPr>
          <w:rFonts w:cs="B Lotus" w:hint="cs"/>
          <w:sz w:val="26"/>
          <w:szCs w:val="26"/>
          <w:rtl/>
          <w:lang w:bidi="fa-IR"/>
        </w:rPr>
      </w:pPr>
    </w:p>
    <w:p w:rsidR="00B43C95" w:rsidRDefault="00B43C95" w:rsidP="00B43C95">
      <w:pPr>
        <w:bidi/>
        <w:jc w:val="both"/>
        <w:rPr>
          <w:rFonts w:cs="B Lotus" w:hint="cs"/>
          <w:sz w:val="26"/>
          <w:szCs w:val="26"/>
          <w:rtl/>
          <w:lang w:bidi="fa-IR"/>
        </w:rPr>
      </w:pPr>
    </w:p>
    <w:p w:rsidR="00B43C95" w:rsidRDefault="00B43C95" w:rsidP="00B43C95">
      <w:pPr>
        <w:bidi/>
        <w:jc w:val="both"/>
        <w:rPr>
          <w:rFonts w:cs="B Lotus" w:hint="cs"/>
          <w:sz w:val="26"/>
          <w:szCs w:val="26"/>
          <w:rtl/>
          <w:lang w:bidi="fa-IR"/>
        </w:rPr>
      </w:pPr>
    </w:p>
    <w:p w:rsidR="00B43C95" w:rsidRDefault="00B43C95" w:rsidP="00B43C95">
      <w:pPr>
        <w:bidi/>
        <w:spacing w:line="240" w:lineRule="auto"/>
        <w:jc w:val="center"/>
        <w:rPr>
          <w:rFonts w:cs="B Lotus" w:hint="cs"/>
          <w:sz w:val="48"/>
          <w:szCs w:val="48"/>
          <w:rtl/>
          <w:lang w:bidi="fa-IR"/>
        </w:rPr>
      </w:pPr>
    </w:p>
    <w:p w:rsidR="00B43C95" w:rsidRDefault="00B43C95" w:rsidP="00B43C95">
      <w:pPr>
        <w:bidi/>
        <w:spacing w:line="240" w:lineRule="auto"/>
        <w:rPr>
          <w:rFonts w:cs="B Lotus" w:hint="cs"/>
          <w:b/>
          <w:bCs/>
          <w:sz w:val="48"/>
          <w:szCs w:val="48"/>
          <w:rtl/>
          <w:lang w:bidi="fa-IR"/>
        </w:rPr>
      </w:pPr>
      <w:bookmarkStart w:id="0" w:name="_Toc457028770"/>
      <w:r>
        <w:rPr>
          <w:rFonts w:cs="B Lotus" w:hint="cs"/>
          <w:b/>
          <w:bCs/>
          <w:sz w:val="48"/>
          <w:szCs w:val="48"/>
          <w:rtl/>
          <w:lang w:bidi="fa-IR"/>
        </w:rPr>
        <w:t xml:space="preserve">                                                             فصل اول</w:t>
      </w:r>
      <w:bookmarkEnd w:id="0"/>
    </w:p>
    <w:p w:rsidR="00B43C95" w:rsidRDefault="00B43C95" w:rsidP="00B43C95">
      <w:pPr>
        <w:bidi/>
        <w:spacing w:line="240" w:lineRule="auto"/>
        <w:jc w:val="right"/>
        <w:rPr>
          <w:rFonts w:cs="B Lotus" w:hint="cs"/>
          <w:b/>
          <w:bCs/>
          <w:sz w:val="48"/>
          <w:szCs w:val="48"/>
          <w:rtl/>
          <w:lang w:bidi="fa-IR"/>
        </w:rPr>
      </w:pPr>
      <w:bookmarkStart w:id="1" w:name="_Toc457028771"/>
      <w:r>
        <w:rPr>
          <w:rFonts w:cs="B Lotus" w:hint="cs"/>
          <w:b/>
          <w:bCs/>
          <w:sz w:val="48"/>
          <w:szCs w:val="48"/>
          <w:rtl/>
          <w:lang w:bidi="fa-IR"/>
        </w:rPr>
        <w:t xml:space="preserve">کلیات </w:t>
      </w:r>
      <w:bookmarkEnd w:id="1"/>
      <w:r>
        <w:rPr>
          <w:rFonts w:cs="B Lotus" w:hint="cs"/>
          <w:b/>
          <w:bCs/>
          <w:sz w:val="48"/>
          <w:szCs w:val="48"/>
          <w:rtl/>
          <w:lang w:bidi="fa-IR"/>
        </w:rPr>
        <w:t>پژوهش</w:t>
      </w:r>
    </w:p>
    <w:p w:rsidR="00B43C95" w:rsidRDefault="00B43C95" w:rsidP="00B43C95">
      <w:pPr>
        <w:bidi/>
        <w:jc w:val="both"/>
        <w:rPr>
          <w:rFonts w:cs="B Lotus" w:hint="cs"/>
          <w:b/>
          <w:bCs/>
          <w:sz w:val="26"/>
          <w:szCs w:val="26"/>
          <w:rtl/>
          <w:lang w:bidi="fa-IR"/>
        </w:rPr>
      </w:pPr>
    </w:p>
    <w:p w:rsidR="00B43C95" w:rsidRDefault="00B43C95" w:rsidP="00B43C95">
      <w:pPr>
        <w:bidi/>
        <w:jc w:val="both"/>
        <w:rPr>
          <w:rFonts w:cs="B Lotus" w:hint="cs"/>
          <w:b/>
          <w:bCs/>
          <w:sz w:val="26"/>
          <w:szCs w:val="26"/>
          <w:rtl/>
          <w:lang w:bidi="fa-IR"/>
        </w:rPr>
      </w:pPr>
    </w:p>
    <w:p w:rsidR="00B43C95" w:rsidRDefault="00B43C95" w:rsidP="00B43C95">
      <w:pPr>
        <w:bidi/>
        <w:jc w:val="both"/>
        <w:rPr>
          <w:rFonts w:cs="B Lotus" w:hint="cs"/>
          <w:b/>
          <w:bCs/>
          <w:sz w:val="26"/>
          <w:szCs w:val="26"/>
          <w:rtl/>
          <w:lang w:bidi="fa-IR"/>
        </w:rPr>
      </w:pPr>
    </w:p>
    <w:p w:rsidR="00B43C95" w:rsidRDefault="00B43C95" w:rsidP="00B43C95">
      <w:pPr>
        <w:bidi/>
        <w:spacing w:line="240" w:lineRule="auto"/>
        <w:jc w:val="both"/>
        <w:rPr>
          <w:rFonts w:cs="B Lotus" w:hint="cs"/>
          <w:sz w:val="32"/>
          <w:szCs w:val="32"/>
          <w:rtl/>
        </w:rPr>
      </w:pPr>
      <w:r>
        <w:rPr>
          <w:rFonts w:cs="B Lotus" w:hint="cs"/>
          <w:b/>
          <w:bCs/>
          <w:sz w:val="32"/>
          <w:szCs w:val="32"/>
          <w:rtl/>
          <w:lang w:bidi="fa-IR"/>
        </w:rPr>
        <w:t>1-1مقدمه</w:t>
      </w:r>
    </w:p>
    <w:p w:rsidR="00B43C95" w:rsidRDefault="00B43C95" w:rsidP="00B43C95">
      <w:pPr>
        <w:bidi/>
        <w:jc w:val="both"/>
        <w:rPr>
          <w:rFonts w:cs="B Lotus"/>
          <w:sz w:val="28"/>
          <w:szCs w:val="28"/>
          <w:lang w:bidi="fa-IR"/>
        </w:rPr>
      </w:pPr>
      <w:r>
        <w:rPr>
          <w:rFonts w:cs="B Lotus" w:hint="cs"/>
          <w:sz w:val="28"/>
          <w:szCs w:val="28"/>
          <w:rtl/>
          <w:lang w:bidi="fa-IR"/>
        </w:rPr>
        <w:t>همه کشورهای جهان در رقابتی تنگاتنگ در پی بهره گیری از مزایای اقتصادی ، اجتماعی ، فرهنگی و .... به ویژه دریافت سهم بیشتری از درآمد ، سود و در نتیجه بهبود کیفیت از طریق استفاده از فناوری اطلاعات می باشند .تمامی سازماتها یا استفاده از تمرکز برروی کیفیت خدمات و محصولات</w:t>
      </w:r>
      <w:r>
        <w:rPr>
          <w:rtl/>
          <w:lang w:bidi="fa-IR"/>
        </w:rPr>
        <w:t xml:space="preserve"> </w:t>
      </w:r>
      <w:r>
        <w:rPr>
          <w:rFonts w:cs="B Lotus" w:hint="cs"/>
          <w:sz w:val="28"/>
          <w:szCs w:val="28"/>
          <w:rtl/>
          <w:lang w:bidi="fa-IR"/>
        </w:rPr>
        <w:t xml:space="preserve">از نظر مشتری ، موجب وفاداری آنها می شود. همچنین در روند هاي کسب و کاري جديد، به دست آوردن رضايت مشتريان جايگاهي مهم و حياتي در اهداف سازمان‌ها به خود اختصاص داده است و مديران ارشد به خوبي مي‌دانند موفقيت آنها در راه رسيدن به اهداف کلان سازمان‌، در گرو جلب رضايت مشتريان است. نمي‏توان گفت همه مشتريان به يک اندازه در موفقيت سازمان نقش دارند. بنابراين جلب رضايت مشتريان كليدي، حساسيت بيشتري خواهد داشت. </w:t>
      </w:r>
    </w:p>
    <w:p w:rsidR="00B43C95" w:rsidRDefault="00B43C95" w:rsidP="00B43C95">
      <w:pPr>
        <w:bidi/>
        <w:jc w:val="both"/>
        <w:rPr>
          <w:rFonts w:cs="B Lotus" w:hint="cs"/>
          <w:sz w:val="28"/>
          <w:szCs w:val="28"/>
          <w:rtl/>
        </w:rPr>
      </w:pPr>
      <w:r>
        <w:rPr>
          <w:rFonts w:cs="B Lotus" w:hint="cs"/>
          <w:sz w:val="28"/>
          <w:szCs w:val="28"/>
          <w:rtl/>
        </w:rPr>
        <w:t xml:space="preserve">با پیشرفت تکنولوژی ارتباطات و ورود آن به عرصه های مختلف زندگی بشر  علی الخصوص عرصه کسب و کار، مدیران می کوشند تا مزیت رقابتی سازمانها را با بکارگیری این فناوری افزایش دهند. از آنجا که اجرای تبلیغات به شیوه های سنتی با هزینه های بالایی همراه است لذا مدیران همواره سعی دارند از بکارگیری این </w:t>
      </w:r>
      <w:r>
        <w:rPr>
          <w:rFonts w:cs="B Lotus" w:hint="cs"/>
          <w:sz w:val="28"/>
          <w:szCs w:val="28"/>
          <w:rtl/>
        </w:rPr>
        <w:lastRenderedPageBreak/>
        <w:t>شیوه ها بکاهند. با کاهش تبلیغات، بازاریابان بر مدیریت ارتباط با مشتری به عنوان بهترین روش جهت پیشبرد و حفظ و رشد تجارت تمرکز می کنند.</w:t>
      </w:r>
    </w:p>
    <w:p w:rsidR="00B43C95" w:rsidRDefault="00B43C95" w:rsidP="00B43C95">
      <w:pPr>
        <w:bidi/>
        <w:jc w:val="both"/>
        <w:rPr>
          <w:rFonts w:cs="B Lotus" w:hint="cs"/>
          <w:sz w:val="28"/>
          <w:szCs w:val="28"/>
          <w:rtl/>
        </w:rPr>
      </w:pPr>
      <w:r>
        <w:rPr>
          <w:rFonts w:cs="B Lotus" w:hint="cs"/>
          <w:sz w:val="28"/>
          <w:szCs w:val="28"/>
          <w:rtl/>
        </w:rPr>
        <w:t xml:space="preserve"> با استفاده از پژوهش حاضر سعی شده است تا مدیریت اجتماعی ارتباط با مشتری را بر عملکرد شرکت با توجه به نقش میانجی رفتار و ویژگی و اموزش کارکنان در شرکت توزیع برق شهرستان اصفهان بررسی کرد.</w:t>
      </w:r>
    </w:p>
    <w:p w:rsidR="00B43C95" w:rsidRDefault="00B43C95" w:rsidP="00B43C95">
      <w:pPr>
        <w:bidi/>
        <w:spacing w:line="240" w:lineRule="auto"/>
        <w:jc w:val="both"/>
        <w:rPr>
          <w:rFonts w:cs="B Lotus" w:hint="cs"/>
          <w:b/>
          <w:bCs/>
          <w:sz w:val="32"/>
          <w:szCs w:val="32"/>
          <w:rtl/>
        </w:rPr>
      </w:pPr>
      <w:bookmarkStart w:id="2" w:name="_Toc457028773"/>
      <w:r>
        <w:rPr>
          <w:rFonts w:cs="B Lotus" w:hint="cs"/>
          <w:b/>
          <w:bCs/>
          <w:sz w:val="32"/>
          <w:szCs w:val="32"/>
          <w:rtl/>
        </w:rPr>
        <w:t>1-2</w:t>
      </w:r>
      <w:r>
        <w:rPr>
          <w:rFonts w:cs="B Lotus" w:hint="cs"/>
          <w:b/>
          <w:bCs/>
          <w:sz w:val="32"/>
          <w:szCs w:val="32"/>
        </w:rPr>
        <w:t xml:space="preserve"> </w:t>
      </w:r>
      <w:r>
        <w:rPr>
          <w:rFonts w:cs="B Lotus" w:hint="cs"/>
          <w:b/>
          <w:bCs/>
          <w:sz w:val="32"/>
          <w:szCs w:val="32"/>
          <w:rtl/>
        </w:rPr>
        <w:t>بيان مسأله</w:t>
      </w:r>
      <w:bookmarkEnd w:id="2"/>
    </w:p>
    <w:p w:rsidR="00B43C95" w:rsidRDefault="00B43C95" w:rsidP="00B43C95">
      <w:pPr>
        <w:bidi/>
        <w:ind w:firstLine="45"/>
        <w:jc w:val="both"/>
        <w:rPr>
          <w:rFonts w:ascii="Arial" w:hAnsi="Arial" w:cs="B Lotus"/>
          <w:sz w:val="28"/>
          <w:szCs w:val="28"/>
        </w:rPr>
      </w:pPr>
      <w:r>
        <w:rPr>
          <w:rFonts w:ascii="Arial" w:hAnsi="Arial" w:cs="B Lotus" w:hint="cs"/>
          <w:sz w:val="28"/>
          <w:szCs w:val="28"/>
          <w:rtl/>
        </w:rPr>
        <w:t>مدیران سازمانها نیز متوجه شده اند حفظ مشتریان فعلی، ارزانتر از جذب مشتریان جدید است و بهترین راه حفظ مشتریان، کسب رضایت آنان است. نتایج پژوهش های پیشین نیز بیانگر این موضوع است که رضایت مشتریان میتواند موجب کسب نام تجاری معتبر و در نتیجه سودآوری بیشتر سازمان شود</w:t>
      </w:r>
      <w:r>
        <w:rPr>
          <w:rFonts w:ascii="Arial" w:hAnsi="Arial" w:cs="B Lotus"/>
          <w:sz w:val="28"/>
          <w:szCs w:val="28"/>
        </w:rPr>
        <w:t>)</w:t>
      </w:r>
      <w:r>
        <w:rPr>
          <w:rFonts w:ascii="Arial" w:hAnsi="Arial" w:cs="B Lotus" w:hint="cs"/>
          <w:sz w:val="28"/>
          <w:szCs w:val="28"/>
          <w:rtl/>
        </w:rPr>
        <w:t>ایجاز</w:t>
      </w:r>
      <w:r>
        <w:rPr>
          <w:rStyle w:val="FootnoteReference"/>
          <w:rFonts w:ascii="Arial" w:hAnsi="Arial" w:cs="B Lotus"/>
          <w:sz w:val="28"/>
          <w:szCs w:val="28"/>
          <w:rtl/>
        </w:rPr>
        <w:footnoteReference w:id="1"/>
      </w:r>
      <w:r>
        <w:rPr>
          <w:rFonts w:ascii="Arial" w:hAnsi="Arial" w:cs="B Lotus" w:hint="cs"/>
          <w:sz w:val="28"/>
          <w:szCs w:val="28"/>
          <w:rtl/>
        </w:rPr>
        <w:t xml:space="preserve"> ،2005)</w:t>
      </w:r>
    </w:p>
    <w:p w:rsidR="00B43C95" w:rsidRDefault="00B43C95" w:rsidP="00B43C95">
      <w:pPr>
        <w:bidi/>
        <w:ind w:firstLine="45"/>
        <w:jc w:val="both"/>
        <w:rPr>
          <w:rFonts w:ascii="Arial" w:hAnsi="Arial" w:cs="B Lotus" w:hint="cs"/>
          <w:sz w:val="28"/>
          <w:szCs w:val="28"/>
          <w:rtl/>
          <w:lang w:bidi="fa-IR"/>
        </w:rPr>
      </w:pPr>
      <w:r>
        <w:rPr>
          <w:rFonts w:ascii="Arial" w:hAnsi="Arial" w:cs="B Lotus" w:hint="cs"/>
          <w:sz w:val="28"/>
          <w:szCs w:val="28"/>
          <w:rtl/>
        </w:rPr>
        <w:t xml:space="preserve">با توجه به اينكه نسل جديد مشتريان نيازمند شفافيت و صحت و تعامل با سازمان مي باشد، براي تاثير گذاري بر اين مشتري باهوش و از لحاظ اجتماعي تهاجمي، بينش عميق تري نسبت به گذشته لازم است. لذا استفاده از تركيبي از سيستم هاي مديريت ارتباط با مشتري و ابزارهاي اجتماعي(كه همان سيستم هاي </w:t>
      </w:r>
      <w:r>
        <w:rPr>
          <w:rFonts w:ascii="Arial" w:hAnsi="Arial" w:cs="B Lotus" w:hint="cs"/>
          <w:sz w:val="28"/>
          <w:szCs w:val="28"/>
          <w:rtl/>
          <w:lang w:bidi="fa-IR"/>
        </w:rPr>
        <w:t xml:space="preserve">ارتباط با مشتری </w:t>
      </w:r>
      <w:r>
        <w:rPr>
          <w:rStyle w:val="FootnoteReference"/>
          <w:rFonts w:ascii="Arial" w:hAnsi="Arial" w:cs="B Lotus"/>
          <w:sz w:val="28"/>
          <w:szCs w:val="28"/>
          <w:rtl/>
          <w:lang w:bidi="fa-IR"/>
        </w:rPr>
        <w:footnoteReference w:id="2"/>
      </w:r>
      <w:r>
        <w:rPr>
          <w:rFonts w:ascii="Arial" w:hAnsi="Arial" w:cs="B Lotus" w:hint="cs"/>
          <w:sz w:val="28"/>
          <w:szCs w:val="28"/>
          <w:rtl/>
        </w:rPr>
        <w:t>مي باشد) ميتواند به ايجاد و كسب اين بينش كمك نمايد.</w:t>
      </w:r>
    </w:p>
    <w:p w:rsidR="00B43C95" w:rsidRDefault="00B43C95" w:rsidP="00B43C95">
      <w:pPr>
        <w:bidi/>
        <w:ind w:firstLine="45"/>
        <w:jc w:val="both"/>
        <w:rPr>
          <w:rFonts w:ascii="Arial" w:hAnsi="Arial" w:cs="B Lotus" w:hint="cs"/>
          <w:sz w:val="28"/>
          <w:szCs w:val="28"/>
          <w:rtl/>
        </w:rPr>
      </w:pPr>
      <w:r>
        <w:rPr>
          <w:rFonts w:ascii="Arial" w:hAnsi="Arial" w:cs="B Lotus" w:hint="cs"/>
          <w:sz w:val="28"/>
          <w:szCs w:val="28"/>
          <w:rtl/>
        </w:rPr>
        <w:t>علاقه به مدیریت ارتباط با مشتری از دهه 1990 افزایش یافت (نگای</w:t>
      </w:r>
      <w:r>
        <w:rPr>
          <w:rStyle w:val="FootnoteReference"/>
          <w:rFonts w:ascii="Arial" w:hAnsi="Arial" w:cs="B Lotus"/>
          <w:sz w:val="28"/>
          <w:szCs w:val="28"/>
          <w:rtl/>
        </w:rPr>
        <w:footnoteReference w:id="3"/>
      </w:r>
      <w:r>
        <w:rPr>
          <w:rFonts w:ascii="Arial" w:hAnsi="Arial" w:cs="B Lotus" w:hint="cs"/>
          <w:sz w:val="28"/>
          <w:szCs w:val="28"/>
          <w:rtl/>
        </w:rPr>
        <w:t xml:space="preserve">،2005)در چند سال اخیر، واژه مدیریت ارتباط با مشتری، در حوزه بازاریابی، فناوری اطلاعات و غیره بسیار مورد توجه قرار گرفته است(گری و بیان </w:t>
      </w:r>
      <w:r>
        <w:rPr>
          <w:rStyle w:val="FootnoteReference"/>
          <w:rFonts w:ascii="Arial" w:hAnsi="Arial" w:cs="B Lotus"/>
          <w:sz w:val="28"/>
          <w:szCs w:val="28"/>
          <w:rtl/>
        </w:rPr>
        <w:footnoteReference w:id="4"/>
      </w:r>
      <w:r>
        <w:rPr>
          <w:rFonts w:ascii="Arial" w:hAnsi="Arial" w:cs="B Lotus" w:hint="cs"/>
          <w:sz w:val="28"/>
          <w:szCs w:val="28"/>
          <w:rtl/>
        </w:rPr>
        <w:t>،2001).کاملاً مشهود است که طی یک سده اخیر مدل هاي بازاریابی از فاز محصول گرایی به فاز مشتري گرایی تغییر یافته است (صنیعی فرد و همکاران، 1386،70-54</w:t>
      </w:r>
      <w:r>
        <w:rPr>
          <w:rFonts w:ascii="Arial" w:hAnsi="Arial" w:cs="B Lotus"/>
          <w:sz w:val="28"/>
          <w:szCs w:val="28"/>
        </w:rPr>
        <w:t>(</w:t>
      </w:r>
      <w:r>
        <w:rPr>
          <w:rFonts w:ascii="Arial" w:hAnsi="Arial" w:cs="B Lotus" w:hint="cs"/>
          <w:sz w:val="28"/>
          <w:szCs w:val="28"/>
          <w:rtl/>
        </w:rPr>
        <w:t xml:space="preserve">. </w:t>
      </w:r>
    </w:p>
    <w:p w:rsidR="00B43C95" w:rsidRDefault="00B43C95" w:rsidP="00B43C95">
      <w:pPr>
        <w:bidi/>
        <w:ind w:firstLine="45"/>
        <w:jc w:val="both"/>
        <w:rPr>
          <w:rFonts w:ascii="Arial" w:hAnsi="Arial" w:cs="B Lotus" w:hint="cs"/>
          <w:sz w:val="28"/>
          <w:szCs w:val="28"/>
          <w:rtl/>
          <w:lang w:bidi="fa-IR"/>
        </w:rPr>
      </w:pPr>
      <w:r>
        <w:rPr>
          <w:rFonts w:ascii="Arial" w:hAnsi="Arial" w:cs="B Lotus" w:hint="cs"/>
          <w:sz w:val="28"/>
          <w:szCs w:val="28"/>
          <w:rtl/>
        </w:rPr>
        <w:t>در سالهاي اخير مديريت ارتباط با مشتري در قالب عنواني جذاب براي تحقيقات و بررسي</w:t>
      </w:r>
      <w:r>
        <w:rPr>
          <w:rFonts w:ascii="Arial" w:hAnsi="Arial" w:cs="B Lotus" w:hint="cs"/>
          <w:sz w:val="28"/>
          <w:szCs w:val="28"/>
          <w:rtl/>
          <w:lang w:bidi="fa-IR"/>
        </w:rPr>
        <w:t xml:space="preserve"> </w:t>
      </w:r>
      <w:r>
        <w:rPr>
          <w:rFonts w:ascii="Arial" w:hAnsi="Arial" w:cs="B Lotus" w:hint="cs"/>
          <w:sz w:val="28"/>
          <w:szCs w:val="28"/>
          <w:rtl/>
        </w:rPr>
        <w:t xml:space="preserve">هاي مختلف در نظر گرفته شده است. در سال 2007 و به خصوص در سال 2008 ، مديريت ارتباط با مشتري دچار تغيير و تحول شد و از يك استراتژي كه بر مبناي مبادلات مشتري متمركز بود به نوعي استراتژي مبدل گشت كه هم مبادلات مشتري را در نظرگرفت و هم تعاملات مشتري را در مد نظر قرار مي داد كه در صورت موفقيت </w:t>
      </w:r>
      <w:r>
        <w:rPr>
          <w:rFonts w:ascii="Arial" w:hAnsi="Arial" w:cs="B Lotus" w:hint="cs"/>
          <w:sz w:val="28"/>
          <w:szCs w:val="28"/>
          <w:rtl/>
        </w:rPr>
        <w:lastRenderedPageBreak/>
        <w:t>ميتواند كمك بزرگي براي كسب اطلاعات مورد نياز براي بينش مشتري باشد و در نتيجه به ا</w:t>
      </w:r>
      <w:r>
        <w:rPr>
          <w:rFonts w:ascii="Arial" w:hAnsi="Arial" w:cs="B Lotus" w:hint="cs"/>
          <w:sz w:val="28"/>
          <w:szCs w:val="28"/>
          <w:rtl/>
          <w:lang w:bidi="fa-IR"/>
        </w:rPr>
        <w:t xml:space="preserve">رتباط با مشتری </w:t>
      </w:r>
      <w:r>
        <w:rPr>
          <w:rFonts w:ascii="Arial" w:hAnsi="Arial" w:cs="B Lotus" w:hint="cs"/>
          <w:sz w:val="28"/>
          <w:szCs w:val="28"/>
          <w:rtl/>
        </w:rPr>
        <w:t>يا</w:t>
      </w:r>
      <w:r>
        <w:rPr>
          <w:rFonts w:ascii="Arial" w:hAnsi="Arial" w:cs="B Lotus"/>
          <w:sz w:val="28"/>
          <w:szCs w:val="28"/>
        </w:rPr>
        <w:t xml:space="preserve"> </w:t>
      </w:r>
      <w:r>
        <w:rPr>
          <w:rFonts w:ascii="Arial" w:hAnsi="Arial" w:cs="B Lotus" w:hint="cs"/>
          <w:sz w:val="28"/>
          <w:szCs w:val="28"/>
          <w:rtl/>
        </w:rPr>
        <w:t>ا</w:t>
      </w:r>
      <w:r>
        <w:rPr>
          <w:rFonts w:ascii="Arial" w:hAnsi="Arial" w:cs="B Lotus" w:hint="cs"/>
          <w:sz w:val="28"/>
          <w:szCs w:val="28"/>
          <w:rtl/>
          <w:lang w:bidi="fa-IR"/>
        </w:rPr>
        <w:t xml:space="preserve"> رتباط با مشتری ا</w:t>
      </w:r>
      <w:r>
        <w:rPr>
          <w:rFonts w:ascii="Arial" w:hAnsi="Arial" w:cs="B Lotus" w:hint="cs"/>
          <w:sz w:val="28"/>
          <w:szCs w:val="28"/>
          <w:rtl/>
        </w:rPr>
        <w:t>جتماعي</w:t>
      </w:r>
      <w:r>
        <w:rPr>
          <w:rStyle w:val="FootnoteReference"/>
          <w:rFonts w:ascii="Arial" w:hAnsi="Arial" w:cs="B Lotus"/>
          <w:sz w:val="28"/>
          <w:szCs w:val="28"/>
          <w:rtl/>
        </w:rPr>
        <w:footnoteReference w:id="5"/>
      </w:r>
      <w:r>
        <w:rPr>
          <w:rFonts w:ascii="Arial" w:hAnsi="Arial" w:cs="B Lotus" w:hint="cs"/>
          <w:sz w:val="28"/>
          <w:szCs w:val="28"/>
          <w:rtl/>
        </w:rPr>
        <w:t xml:space="preserve"> تغيير نام يافت.(نظامی و همکاران ،1391)</w:t>
      </w:r>
    </w:p>
    <w:p w:rsidR="00B43C95" w:rsidRDefault="00B43C95" w:rsidP="00B43C95">
      <w:pPr>
        <w:bidi/>
        <w:ind w:firstLine="45"/>
        <w:jc w:val="both"/>
        <w:rPr>
          <w:rFonts w:ascii="Arial" w:hAnsi="Arial" w:cs="B Lotus"/>
          <w:sz w:val="28"/>
          <w:szCs w:val="28"/>
        </w:rPr>
      </w:pPr>
      <w:r>
        <w:rPr>
          <w:rFonts w:ascii="Arial" w:hAnsi="Arial" w:cs="B Lotus" w:hint="cs"/>
          <w:sz w:val="28"/>
          <w:szCs w:val="28"/>
          <w:rtl/>
        </w:rPr>
        <w:t>تحقيقي كه در دسامبر 2008 انجام شد نشان داد كه درصد استفاده بزرگسالان ( بالاي 18 سال) از شبكه هاي اجتماعي از 8 درصد در سال 2005 به 35 درصد در سال 2008 رسيده است. مسئله اي كه به شكل منحصر به فردي مهم بود، اين بود كه ابزار به اشتراك گذاشتن اطلاعات به همراه ابزارهاي دسترسي به اينترنت و بارگذاري اطلاعات، ساده و ارزان گرديده است. هزينه پايين اين ابزارها و در دسترس بودن آنها، انتظارات فردي را تغيير داد. افراد انتظار داشتند كه موسساتي كه آن ها برايشان كار مي كنند اين ابزارها و اجازه استفاده از آنها را فراهم كنند (نظامی و همکاران ،1391).</w:t>
      </w:r>
    </w:p>
    <w:p w:rsidR="00B43C95" w:rsidRDefault="00B43C95" w:rsidP="00B43C95">
      <w:pPr>
        <w:bidi/>
        <w:jc w:val="both"/>
        <w:rPr>
          <w:rFonts w:cs="B Lotus" w:hint="cs"/>
          <w:sz w:val="28"/>
          <w:szCs w:val="28"/>
          <w:rtl/>
        </w:rPr>
      </w:pPr>
      <w:r>
        <w:rPr>
          <w:rFonts w:cs="B Lotus" w:hint="cs"/>
          <w:sz w:val="28"/>
          <w:szCs w:val="28"/>
          <w:rtl/>
        </w:rPr>
        <w:t>با اين حال تغييراتي در حـال رخداد است كه توجه بدان ضروري است. ارتباطات پيشـين (چهـره بـه چهـره) ميـان مشـتريان و سازمانها به سرعت در حال تغيير است. در عصر كنوني، فقط در آمريكا كمابيش سه چهارم افراد بزرگسـال بـلاگ هـا را مطالعـه مـي كننـد،ويديوهاي آنلاين را مي بينند، به پادكست ها گوش فرامي دهند و براي فروم ها پست مـي گذارنـد.به اين مجموعه موارد بايد اظهار نظر آنان در قبال محصولات و برندهاي سازماني را نيـز اضـافه كرد.</w:t>
      </w:r>
    </w:p>
    <w:p w:rsidR="00B43C95" w:rsidRDefault="00B43C95" w:rsidP="00B43C95">
      <w:pPr>
        <w:bidi/>
        <w:jc w:val="both"/>
        <w:rPr>
          <w:rFonts w:cs="B Lotus" w:hint="cs"/>
          <w:sz w:val="28"/>
          <w:szCs w:val="28"/>
          <w:rtl/>
        </w:rPr>
      </w:pPr>
      <w:r>
        <w:rPr>
          <w:rFonts w:cs="B Lotus" w:hint="cs"/>
          <w:sz w:val="28"/>
          <w:szCs w:val="28"/>
          <w:rtl/>
        </w:rPr>
        <w:t xml:space="preserve"> بسياري از اين افراد، تسهيلات فناورانة ارتباطي نوين (همچون شبكه هاي اجتماعي) را براي بازنشر و تسهيم افكار و عقايد خود با ديگران به كار مي برند. همچنين گرينبرگ </w:t>
      </w:r>
      <w:r>
        <w:rPr>
          <w:rStyle w:val="FootnoteReference"/>
          <w:rFonts w:cs="B Lotus"/>
          <w:sz w:val="28"/>
          <w:szCs w:val="28"/>
          <w:rtl/>
        </w:rPr>
        <w:footnoteReference w:id="6"/>
      </w:r>
      <w:r>
        <w:rPr>
          <w:rFonts w:cs="B Lotus" w:hint="cs"/>
          <w:sz w:val="28"/>
          <w:szCs w:val="28"/>
          <w:rtl/>
        </w:rPr>
        <w:t>(2010)اصلي ترين عوامل ظهور مشتريان اجتماعي را ناشي از تجميع سه واقعة راه</w:t>
      </w:r>
      <w:r>
        <w:rPr>
          <w:rFonts w:cs="B Lotus" w:hint="cs"/>
          <w:sz w:val="28"/>
          <w:szCs w:val="28"/>
        </w:rPr>
        <w:t xml:space="preserve"> </w:t>
      </w:r>
      <w:r>
        <w:rPr>
          <w:rFonts w:cs="B Lotus" w:hint="cs"/>
          <w:sz w:val="28"/>
          <w:szCs w:val="28"/>
          <w:rtl/>
        </w:rPr>
        <w:t>اندازي و تسهيل دسترسي كاربران اينترنت به موتور جست وجـوگر گوگل (مفهومي در راستاي دموكراتيزه</w:t>
      </w:r>
      <w:r>
        <w:rPr>
          <w:rFonts w:cs="B Lotus" w:hint="cs"/>
          <w:sz w:val="28"/>
          <w:szCs w:val="28"/>
        </w:rPr>
        <w:t xml:space="preserve"> </w:t>
      </w:r>
      <w:r>
        <w:rPr>
          <w:rFonts w:cs="B Lotus" w:hint="cs"/>
          <w:sz w:val="28"/>
          <w:szCs w:val="28"/>
          <w:rtl/>
        </w:rPr>
        <w:t>كردن اطلاعات)؛ وقوع انقلاب در صنعت موبايل (كه زمينة از ميان برداشتن محدوديتهاي زماني و مكاني را فـراهم كـرد) و تغييـرات اجتمـاعي رخداده در اوايل قرن بيست</w:t>
      </w:r>
      <w:r>
        <w:rPr>
          <w:rFonts w:cs="B Lotus" w:hint="cs"/>
          <w:sz w:val="28"/>
          <w:szCs w:val="28"/>
        </w:rPr>
        <w:t xml:space="preserve"> </w:t>
      </w:r>
      <w:r>
        <w:rPr>
          <w:rFonts w:cs="B Lotus" w:hint="cs"/>
          <w:sz w:val="28"/>
          <w:szCs w:val="28"/>
          <w:rtl/>
        </w:rPr>
        <w:t xml:space="preserve">ويكم دانسته است(آسكول و ناكاتا ، 2010). </w:t>
      </w:r>
    </w:p>
    <w:p w:rsidR="00B43C95" w:rsidRDefault="00B43C95" w:rsidP="00B43C95">
      <w:pPr>
        <w:bidi/>
        <w:jc w:val="both"/>
        <w:rPr>
          <w:rFonts w:cs="B Lotus" w:hint="cs"/>
          <w:sz w:val="28"/>
          <w:szCs w:val="28"/>
          <w:rtl/>
        </w:rPr>
      </w:pPr>
      <w:r>
        <w:rPr>
          <w:rFonts w:cs="B Lotus" w:hint="cs"/>
          <w:sz w:val="28"/>
          <w:szCs w:val="28"/>
          <w:rtl/>
        </w:rPr>
        <w:t>وي مشتريان اجتمـاعي را بـرخلاف گذشـته، افـرادي فعـال معرفي مي كند، افرادي كه وارد محيط تعامل</w:t>
      </w:r>
      <w:r>
        <w:rPr>
          <w:rFonts w:cs="B Lotus" w:hint="cs"/>
          <w:sz w:val="28"/>
          <w:szCs w:val="28"/>
        </w:rPr>
        <w:t xml:space="preserve"> </w:t>
      </w:r>
      <w:r>
        <w:rPr>
          <w:rFonts w:cs="B Lotus" w:hint="cs"/>
          <w:sz w:val="28"/>
          <w:szCs w:val="28"/>
          <w:rtl/>
        </w:rPr>
        <w:t>گونة سازمان شده</w:t>
      </w:r>
      <w:r>
        <w:rPr>
          <w:rFonts w:cs="B Lotus" w:hint="cs"/>
          <w:sz w:val="28"/>
          <w:szCs w:val="28"/>
        </w:rPr>
        <w:t xml:space="preserve"> </w:t>
      </w:r>
      <w:r>
        <w:rPr>
          <w:rFonts w:cs="B Lotus" w:hint="cs"/>
          <w:sz w:val="28"/>
          <w:szCs w:val="28"/>
          <w:rtl/>
        </w:rPr>
        <w:t>اند و شـرايط لازم را بـراي ايجـاد ارزش و منافع دوسويه فراهم مي كنند</w:t>
      </w:r>
      <w:r>
        <w:rPr>
          <w:rFonts w:cs="B Lotus"/>
          <w:sz w:val="28"/>
          <w:szCs w:val="28"/>
        </w:rPr>
        <w:t>.</w:t>
      </w:r>
      <w:r>
        <w:rPr>
          <w:rFonts w:cs="B Lotus" w:hint="cs"/>
          <w:sz w:val="28"/>
          <w:szCs w:val="28"/>
          <w:rtl/>
        </w:rPr>
        <w:t>مشتري</w:t>
      </w:r>
      <w:r>
        <w:rPr>
          <w:rFonts w:cs="B Lotus" w:hint="cs"/>
          <w:sz w:val="28"/>
          <w:szCs w:val="28"/>
        </w:rPr>
        <w:t xml:space="preserve"> </w:t>
      </w:r>
      <w:r>
        <w:rPr>
          <w:rFonts w:cs="B Lotus" w:hint="cs"/>
          <w:sz w:val="28"/>
          <w:szCs w:val="28"/>
          <w:rtl/>
        </w:rPr>
        <w:t>مداري مي تواند هدفي در نظر گرفتـه شـود كـه</w:t>
      </w:r>
      <w:r>
        <w:rPr>
          <w:rFonts w:ascii="Arial" w:hAnsi="Arial" w:cs="B Lotus" w:hint="cs"/>
          <w:sz w:val="28"/>
          <w:szCs w:val="28"/>
          <w:rtl/>
          <w:lang w:bidi="fa-IR"/>
        </w:rPr>
        <w:t xml:space="preserve"> </w:t>
      </w:r>
      <w:r>
        <w:rPr>
          <w:rFonts w:cs="B Lotus" w:hint="cs"/>
          <w:sz w:val="28"/>
          <w:szCs w:val="28"/>
          <w:rtl/>
          <w:lang w:bidi="fa-IR"/>
        </w:rPr>
        <w:t>ارتباط با مشتری</w:t>
      </w:r>
      <w:r>
        <w:rPr>
          <w:rFonts w:cs="B Lotus" w:hint="cs"/>
          <w:sz w:val="28"/>
          <w:szCs w:val="28"/>
          <w:lang w:bidi="fa-IR"/>
        </w:rPr>
        <w:t xml:space="preserve"> </w:t>
      </w:r>
      <w:r>
        <w:rPr>
          <w:rFonts w:cs="B Lotus" w:hint="cs"/>
          <w:sz w:val="28"/>
          <w:szCs w:val="28"/>
          <w:rtl/>
        </w:rPr>
        <w:t>اجتمـاعي بـراي</w:t>
      </w:r>
      <w:r>
        <w:rPr>
          <w:rFonts w:cs="B Lotus" w:hint="cs"/>
          <w:sz w:val="28"/>
          <w:szCs w:val="28"/>
        </w:rPr>
        <w:t xml:space="preserve"> </w:t>
      </w:r>
      <w:r>
        <w:rPr>
          <w:rFonts w:cs="B Lotus" w:hint="cs"/>
          <w:sz w:val="28"/>
          <w:szCs w:val="28"/>
          <w:rtl/>
        </w:rPr>
        <w:t xml:space="preserve">دستيابي بدان ايجاد شده است. </w:t>
      </w:r>
      <w:r>
        <w:rPr>
          <w:rFonts w:cs="B Lotus" w:hint="cs"/>
          <w:sz w:val="28"/>
          <w:szCs w:val="28"/>
          <w:rtl/>
        </w:rPr>
        <w:lastRenderedPageBreak/>
        <w:t>بـه بيـاني، هـدف اصـلي توسـعة پـارادايم مـذكور تغييـر تمركـز سازمانها از محصولات به مشتري و مؤلفه</w:t>
      </w:r>
      <w:r>
        <w:rPr>
          <w:rFonts w:cs="B Lotus" w:hint="cs"/>
          <w:sz w:val="28"/>
          <w:szCs w:val="28"/>
        </w:rPr>
        <w:t xml:space="preserve"> </w:t>
      </w:r>
      <w:r>
        <w:rPr>
          <w:rFonts w:cs="B Lotus" w:hint="cs"/>
          <w:sz w:val="28"/>
          <w:szCs w:val="28"/>
          <w:rtl/>
        </w:rPr>
        <w:t>هاي مربوط به وي است (آسكول و ناكاتا</w:t>
      </w:r>
      <w:r>
        <w:rPr>
          <w:rStyle w:val="FootnoteReference"/>
          <w:rFonts w:cs="B Lotus"/>
          <w:sz w:val="28"/>
          <w:szCs w:val="28"/>
          <w:rtl/>
        </w:rPr>
        <w:footnoteReference w:id="7"/>
      </w:r>
      <w:r>
        <w:rPr>
          <w:rFonts w:cs="B Lotus" w:hint="cs"/>
          <w:sz w:val="28"/>
          <w:szCs w:val="28"/>
          <w:rtl/>
        </w:rPr>
        <w:t>، 2010).</w:t>
      </w:r>
    </w:p>
    <w:p w:rsidR="00B43C95" w:rsidRDefault="00B43C95" w:rsidP="00B43C95">
      <w:pPr>
        <w:bidi/>
        <w:jc w:val="both"/>
        <w:rPr>
          <w:rFonts w:cs="B Lotus" w:hint="cs"/>
          <w:sz w:val="28"/>
          <w:szCs w:val="28"/>
          <w:rtl/>
          <w:lang w:bidi="fa-IR"/>
        </w:rPr>
      </w:pPr>
      <w:r>
        <w:rPr>
          <w:rFonts w:cs="B Lotus" w:hint="cs"/>
          <w:sz w:val="28"/>
          <w:szCs w:val="28"/>
          <w:rtl/>
        </w:rPr>
        <w:t>وب و رسانة اجتماعي، فرصت هاي جديدي را براي ايجاد ارزش افزوده در زمينـة مـديريت متقاضيان سازمان مهيا مي كند، مديريت اجتماعي ارتباطات با مشـتريان، فرصـت هـاي مزبـور را پيگيري مي كند و به دنبال مشاركت بيشتر ذي نفعان در امور سازمان است تـا بتوانـد برمبنـاي آن ارتباطات دوجانبه و سودمند ايجاد كند (لمكول و يونگ،</w:t>
      </w:r>
      <w:r>
        <w:rPr>
          <w:rStyle w:val="FootnoteReference"/>
          <w:rFonts w:cs="B Lotus"/>
          <w:sz w:val="28"/>
          <w:szCs w:val="28"/>
          <w:rtl/>
        </w:rPr>
        <w:footnoteReference w:id="8"/>
      </w:r>
      <w:r>
        <w:rPr>
          <w:rFonts w:cs="B Lotus" w:hint="cs"/>
          <w:sz w:val="28"/>
          <w:szCs w:val="28"/>
          <w:rtl/>
        </w:rPr>
        <w:t xml:space="preserve"> 2013</w:t>
      </w:r>
      <w:r>
        <w:rPr>
          <w:rFonts w:cs="B Lotus" w:hint="cs"/>
          <w:sz w:val="28"/>
          <w:szCs w:val="28"/>
          <w:rtl/>
          <w:lang w:bidi="fa-IR"/>
        </w:rPr>
        <w:t>).</w:t>
      </w:r>
      <w:r>
        <w:rPr>
          <w:rFonts w:cs="B Lotus" w:hint="cs"/>
          <w:sz w:val="28"/>
          <w:szCs w:val="28"/>
          <w:lang w:bidi="fa-IR"/>
        </w:rPr>
        <w:t xml:space="preserve"> </w:t>
      </w:r>
      <w:r>
        <w:rPr>
          <w:rFonts w:cs="B Lotus" w:hint="cs"/>
          <w:sz w:val="28"/>
          <w:szCs w:val="28"/>
          <w:rtl/>
        </w:rPr>
        <w:t>مفهومي نوظهور و گونه اي از راهبرد كسب وكار الكترونيكي است كه سـازمان را در توانمنـد مـي كنـد به ادارة هرچه بهتر روابط با مشتريان خويش با استفاده از فناوري هاي اجتمـاعي (چن و وارگو</w:t>
      </w:r>
      <w:r>
        <w:rPr>
          <w:rStyle w:val="FootnoteReference"/>
          <w:rFonts w:cs="B Lotus"/>
          <w:sz w:val="28"/>
          <w:szCs w:val="28"/>
          <w:rtl/>
        </w:rPr>
        <w:footnoteReference w:id="9"/>
      </w:r>
      <w:r>
        <w:rPr>
          <w:rFonts w:cs="B Lotus" w:hint="cs"/>
          <w:sz w:val="28"/>
          <w:szCs w:val="28"/>
          <w:rtl/>
        </w:rPr>
        <w:t>، 2014)</w:t>
      </w:r>
    </w:p>
    <w:p w:rsidR="00B43C95" w:rsidRDefault="00B43C95" w:rsidP="00B43C95">
      <w:pPr>
        <w:bidi/>
        <w:jc w:val="both"/>
        <w:rPr>
          <w:rFonts w:cs="B Lotus" w:hint="cs"/>
          <w:sz w:val="28"/>
          <w:szCs w:val="28"/>
          <w:rtl/>
        </w:rPr>
      </w:pPr>
      <w:r>
        <w:rPr>
          <w:rFonts w:cs="B Lotus" w:hint="cs"/>
          <w:sz w:val="28"/>
          <w:szCs w:val="28"/>
          <w:rtl/>
        </w:rPr>
        <w:t>اگر چه مدیریت ارتباط با مشتري هنوز قلمرو جدیدي است تحقیقات بسیاري در رابطه با مدیریت ارتباط با مشتري</w:t>
      </w:r>
      <w:r>
        <w:rPr>
          <w:rFonts w:asciiTheme="majorBidi" w:hAnsiTheme="majorBidi" w:cstheme="majorBidi"/>
          <w:rtl/>
        </w:rPr>
        <w:t xml:space="preserve"> </w:t>
      </w:r>
      <w:r>
        <w:rPr>
          <w:rFonts w:cs="B Lotus" w:hint="cs"/>
          <w:sz w:val="28"/>
          <w:szCs w:val="28"/>
          <w:rtl/>
        </w:rPr>
        <w:t>و رسانه اجتماعی انجام گردیده که به دو گروه تقسیم بندي می گردد</w:t>
      </w:r>
      <w:r>
        <w:rPr>
          <w:rFonts w:cs="B Lotus"/>
          <w:sz w:val="28"/>
          <w:szCs w:val="28"/>
        </w:rPr>
        <w:t xml:space="preserve">. </w:t>
      </w:r>
      <w:r>
        <w:rPr>
          <w:rFonts w:cs="B Lotus" w:hint="cs"/>
          <w:sz w:val="28"/>
          <w:szCs w:val="28"/>
          <w:rtl/>
        </w:rPr>
        <w:t>اولین گروه شامل تحقیقاتی است که طرق مختلف در نظر گرفتن اثرات اجتماعی را در هنگام بررسی مشکلات</w:t>
      </w:r>
      <w:r>
        <w:rPr>
          <w:rFonts w:asciiTheme="majorBidi" w:hAnsiTheme="majorBidi" w:cstheme="majorBidi"/>
          <w:rtl/>
        </w:rPr>
        <w:t xml:space="preserve"> ا</w:t>
      </w:r>
      <w:r>
        <w:rPr>
          <w:rFonts w:asciiTheme="majorBidi" w:hAnsiTheme="majorBidi" w:cs="B Lotus" w:hint="cs"/>
          <w:sz w:val="28"/>
          <w:szCs w:val="28"/>
          <w:rtl/>
          <w:lang w:bidi="fa-IR"/>
        </w:rPr>
        <w:t>رتباط با مشتری</w:t>
      </w:r>
      <w:r>
        <w:rPr>
          <w:rFonts w:asciiTheme="majorBidi" w:hAnsiTheme="majorBidi" w:cstheme="majorBidi"/>
          <w:sz w:val="28"/>
          <w:szCs w:val="28"/>
          <w:rtl/>
          <w:lang w:bidi="fa-IR"/>
        </w:rPr>
        <w:t xml:space="preserve"> </w:t>
      </w:r>
      <w:r>
        <w:rPr>
          <w:rFonts w:cs="B Lotus" w:hint="cs"/>
          <w:sz w:val="28"/>
          <w:szCs w:val="28"/>
          <w:rtl/>
        </w:rPr>
        <w:t xml:space="preserve">نشان میدهد. به هم پیوستن مشتریان موجب جلب توجه و علاقه به شناسایی شرایطی شده است که مشتریان به یکدیگر می پیوندد. تحقیقات دیگر بر اثرات مالی تعاملات اجتماعی یا تبلیغات شفاهی که ارزش اجتماعی نامیده می شود پرداخته است. </w:t>
      </w:r>
    </w:p>
    <w:p w:rsidR="00153042" w:rsidRDefault="00153042">
      <w:bookmarkStart w:id="3" w:name="_GoBack"/>
      <w:bookmarkEnd w:id="3"/>
    </w:p>
    <w:sectPr w:rsidR="00153042" w:rsidSect="0073419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978" w:rsidRDefault="009F7978" w:rsidP="00B43C95">
      <w:pPr>
        <w:spacing w:after="0" w:line="240" w:lineRule="auto"/>
      </w:pPr>
      <w:r>
        <w:separator/>
      </w:r>
    </w:p>
  </w:endnote>
  <w:endnote w:type="continuationSeparator" w:id="0">
    <w:p w:rsidR="009F7978" w:rsidRDefault="009F7978" w:rsidP="00B43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Lotus">
    <w:altName w:val="Times New Roman"/>
    <w:charset w:val="B2"/>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978" w:rsidRDefault="009F7978" w:rsidP="00B43C95">
      <w:pPr>
        <w:spacing w:after="0" w:line="240" w:lineRule="auto"/>
      </w:pPr>
      <w:r>
        <w:separator/>
      </w:r>
    </w:p>
  </w:footnote>
  <w:footnote w:type="continuationSeparator" w:id="0">
    <w:p w:rsidR="009F7978" w:rsidRDefault="009F7978" w:rsidP="00B43C95">
      <w:pPr>
        <w:spacing w:after="0" w:line="240" w:lineRule="auto"/>
      </w:pPr>
      <w:r>
        <w:continuationSeparator/>
      </w:r>
    </w:p>
  </w:footnote>
  <w:footnote w:id="1">
    <w:p w:rsidR="00B43C95" w:rsidRDefault="00B43C95" w:rsidP="00B43C95">
      <w:pPr>
        <w:pStyle w:val="FootnoteText"/>
        <w:rPr>
          <w:rFonts w:hint="cs"/>
          <w:b/>
          <w:bCs/>
          <w:rtl/>
        </w:rPr>
      </w:pPr>
      <w:r>
        <w:rPr>
          <w:rStyle w:val="FootnoteReference"/>
          <w:b/>
          <w:bCs/>
          <w:sz w:val="22"/>
          <w:szCs w:val="22"/>
        </w:rPr>
        <w:footnoteRef/>
      </w:r>
      <w:r>
        <w:rPr>
          <w:b/>
          <w:bCs/>
          <w:sz w:val="22"/>
          <w:szCs w:val="22"/>
        </w:rPr>
        <w:t xml:space="preserve"> </w:t>
      </w:r>
      <w:proofErr w:type="spellStart"/>
      <w:r>
        <w:rPr>
          <w:b/>
          <w:bCs/>
        </w:rPr>
        <w:t>Ijaz</w:t>
      </w:r>
      <w:proofErr w:type="spellEnd"/>
    </w:p>
  </w:footnote>
  <w:footnote w:id="2">
    <w:p w:rsidR="00B43C95" w:rsidRDefault="00B43C95" w:rsidP="00B43C95">
      <w:pPr>
        <w:pStyle w:val="FootnoteText"/>
        <w:rPr>
          <w:rFonts w:hint="cs"/>
          <w:rtl/>
        </w:rPr>
      </w:pPr>
      <w:r>
        <w:rPr>
          <w:rStyle w:val="FootnoteReference"/>
        </w:rPr>
        <w:footnoteRef/>
      </w:r>
      <w:r>
        <w:t xml:space="preserve"> </w:t>
      </w:r>
      <w:r>
        <w:rPr>
          <w:b/>
          <w:bCs/>
        </w:rPr>
        <w:t>CRM</w:t>
      </w:r>
    </w:p>
  </w:footnote>
  <w:footnote w:id="3">
    <w:p w:rsidR="00B43C95" w:rsidRDefault="00B43C95" w:rsidP="00B43C95">
      <w:pPr>
        <w:pStyle w:val="FootnoteText"/>
        <w:rPr>
          <w:b/>
          <w:bCs/>
          <w:sz w:val="22"/>
          <w:szCs w:val="22"/>
        </w:rPr>
      </w:pPr>
      <w:r>
        <w:rPr>
          <w:rStyle w:val="FootnoteReference"/>
          <w:b/>
          <w:bCs/>
          <w:sz w:val="22"/>
          <w:szCs w:val="22"/>
        </w:rPr>
        <w:footnoteRef/>
      </w:r>
      <w:r>
        <w:rPr>
          <w:b/>
          <w:bCs/>
          <w:sz w:val="22"/>
          <w:szCs w:val="22"/>
        </w:rPr>
        <w:t xml:space="preserve"> Ngai</w:t>
      </w:r>
    </w:p>
  </w:footnote>
  <w:footnote w:id="4">
    <w:p w:rsidR="00B43C95" w:rsidRDefault="00B43C95" w:rsidP="00B43C95">
      <w:pPr>
        <w:pStyle w:val="FootnoteText"/>
        <w:rPr>
          <w:rFonts w:hint="cs"/>
          <w:rtl/>
        </w:rPr>
      </w:pPr>
      <w:r>
        <w:rPr>
          <w:rStyle w:val="FootnoteReference"/>
          <w:b/>
          <w:bCs/>
          <w:sz w:val="22"/>
          <w:szCs w:val="22"/>
        </w:rPr>
        <w:footnoteRef/>
      </w:r>
      <w:r>
        <w:rPr>
          <w:b/>
          <w:bCs/>
          <w:sz w:val="22"/>
          <w:szCs w:val="22"/>
        </w:rPr>
        <w:t xml:space="preserve"> Byun &amp; Gray</w:t>
      </w:r>
    </w:p>
  </w:footnote>
  <w:footnote w:id="5">
    <w:p w:rsidR="00B43C95" w:rsidRDefault="00B43C95" w:rsidP="00B43C95">
      <w:pPr>
        <w:pStyle w:val="FootnoteText"/>
        <w:rPr>
          <w:rFonts w:hint="cs"/>
          <w:rtl/>
        </w:rPr>
      </w:pPr>
      <w:r>
        <w:rPr>
          <w:rStyle w:val="FootnoteReference"/>
        </w:rPr>
        <w:footnoteRef/>
      </w:r>
      <w:r>
        <w:t xml:space="preserve"> </w:t>
      </w:r>
      <w:proofErr w:type="spellStart"/>
      <w:r>
        <w:rPr>
          <w:b/>
          <w:bCs/>
          <w:sz w:val="22"/>
          <w:szCs w:val="22"/>
        </w:rPr>
        <w:t>scrm</w:t>
      </w:r>
      <w:proofErr w:type="spellEnd"/>
    </w:p>
  </w:footnote>
  <w:footnote w:id="6">
    <w:p w:rsidR="00B43C95" w:rsidRDefault="00B43C95" w:rsidP="00B43C95">
      <w:pPr>
        <w:pStyle w:val="FootnoteText"/>
        <w:rPr>
          <w:b/>
          <w:bCs/>
          <w:sz w:val="22"/>
          <w:szCs w:val="22"/>
        </w:rPr>
      </w:pPr>
      <w:r>
        <w:rPr>
          <w:rStyle w:val="FootnoteReference"/>
          <w:b/>
          <w:bCs/>
          <w:sz w:val="22"/>
          <w:szCs w:val="22"/>
        </w:rPr>
        <w:footnoteRef/>
      </w:r>
      <w:r>
        <w:rPr>
          <w:b/>
          <w:bCs/>
          <w:sz w:val="22"/>
          <w:szCs w:val="22"/>
        </w:rPr>
        <w:t xml:space="preserve"> </w:t>
      </w:r>
      <w:proofErr w:type="spellStart"/>
      <w:r>
        <w:rPr>
          <w:b/>
          <w:bCs/>
          <w:sz w:val="22"/>
          <w:szCs w:val="22"/>
        </w:rPr>
        <w:t>greenberg</w:t>
      </w:r>
      <w:proofErr w:type="spellEnd"/>
    </w:p>
  </w:footnote>
  <w:footnote w:id="7">
    <w:p w:rsidR="00B43C95" w:rsidRDefault="00B43C95" w:rsidP="00B43C95">
      <w:pPr>
        <w:pStyle w:val="FootnoteText"/>
        <w:rPr>
          <w:b/>
          <w:bCs/>
          <w:sz w:val="22"/>
          <w:szCs w:val="22"/>
        </w:rPr>
      </w:pPr>
      <w:r>
        <w:rPr>
          <w:rStyle w:val="FootnoteReference"/>
          <w:b/>
          <w:bCs/>
          <w:sz w:val="22"/>
          <w:szCs w:val="22"/>
        </w:rPr>
        <w:footnoteRef/>
      </w:r>
      <w:r>
        <w:rPr>
          <w:b/>
          <w:bCs/>
          <w:sz w:val="22"/>
          <w:szCs w:val="22"/>
        </w:rPr>
        <w:t xml:space="preserve"> </w:t>
      </w:r>
      <w:proofErr w:type="spellStart"/>
      <w:r>
        <w:rPr>
          <w:b/>
          <w:bCs/>
          <w:sz w:val="22"/>
          <w:szCs w:val="22"/>
        </w:rPr>
        <w:t>Askool</w:t>
      </w:r>
      <w:proofErr w:type="spellEnd"/>
      <w:r>
        <w:rPr>
          <w:b/>
          <w:bCs/>
          <w:sz w:val="22"/>
          <w:szCs w:val="22"/>
        </w:rPr>
        <w:t>&amp; Nakata</w:t>
      </w:r>
    </w:p>
  </w:footnote>
  <w:footnote w:id="8">
    <w:p w:rsidR="00B43C95" w:rsidRDefault="00B43C95" w:rsidP="00B43C95">
      <w:pPr>
        <w:pStyle w:val="FootnoteText"/>
        <w:rPr>
          <w:b/>
          <w:bCs/>
          <w:sz w:val="22"/>
          <w:szCs w:val="22"/>
        </w:rPr>
      </w:pPr>
      <w:r>
        <w:rPr>
          <w:rStyle w:val="FootnoteReference"/>
          <w:b/>
          <w:bCs/>
          <w:sz w:val="22"/>
          <w:szCs w:val="22"/>
        </w:rPr>
        <w:footnoteRef/>
      </w:r>
      <w:r>
        <w:rPr>
          <w:b/>
          <w:bCs/>
          <w:sz w:val="22"/>
          <w:szCs w:val="22"/>
        </w:rPr>
        <w:t xml:space="preserve"> </w:t>
      </w:r>
      <w:proofErr w:type="spellStart"/>
      <w:r>
        <w:rPr>
          <w:b/>
          <w:bCs/>
          <w:sz w:val="22"/>
          <w:szCs w:val="22"/>
        </w:rPr>
        <w:t>Lehmkuhl</w:t>
      </w:r>
      <w:proofErr w:type="spellEnd"/>
      <w:r>
        <w:rPr>
          <w:b/>
          <w:bCs/>
          <w:sz w:val="22"/>
          <w:szCs w:val="22"/>
        </w:rPr>
        <w:t xml:space="preserve">. &amp; Jung, </w:t>
      </w:r>
    </w:p>
  </w:footnote>
  <w:footnote w:id="9">
    <w:p w:rsidR="00B43C95" w:rsidRDefault="00B43C95" w:rsidP="00B43C95">
      <w:pPr>
        <w:pStyle w:val="FootnoteText"/>
      </w:pPr>
      <w:r>
        <w:rPr>
          <w:rStyle w:val="FootnoteReference"/>
          <w:b/>
          <w:bCs/>
          <w:sz w:val="22"/>
          <w:szCs w:val="22"/>
        </w:rPr>
        <w:footnoteRef/>
      </w:r>
      <w:r>
        <w:rPr>
          <w:b/>
          <w:bCs/>
          <w:sz w:val="22"/>
          <w:szCs w:val="22"/>
        </w:rPr>
        <w:t xml:space="preserve"> </w:t>
      </w:r>
      <w:proofErr w:type="gramStart"/>
      <w:r>
        <w:rPr>
          <w:b/>
          <w:bCs/>
          <w:sz w:val="22"/>
          <w:szCs w:val="22"/>
        </w:rPr>
        <w:t>Chen,.</w:t>
      </w:r>
      <w:proofErr w:type="gramEnd"/>
      <w:r>
        <w:rPr>
          <w:b/>
          <w:bCs/>
          <w:sz w:val="22"/>
          <w:szCs w:val="22"/>
        </w:rPr>
        <w:t xml:space="preserve"> &amp; </w:t>
      </w:r>
      <w:proofErr w:type="spellStart"/>
      <w:r>
        <w:rPr>
          <w:b/>
          <w:bCs/>
          <w:sz w:val="22"/>
          <w:szCs w:val="22"/>
        </w:rPr>
        <w:t>Vargo</w:t>
      </w:r>
      <w:proofErr w:type="spellEnd"/>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C95"/>
    <w:rsid w:val="00153042"/>
    <w:rsid w:val="00734198"/>
    <w:rsid w:val="009F7978"/>
    <w:rsid w:val="00B43C9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EDABAB-3E04-4031-A801-4CBBF6C9A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C95"/>
    <w:pPr>
      <w:spacing w:after="200" w:line="276" w:lineRule="auto"/>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Char Char Char Char Char,Footnote Text Char Char Char Char1,Footnote Text Char Char Char Char Char,Footnote Text3 Char,Footnote Text41 Char,Footnote Text211 Char,Footnote Text Char Char Char311 Char,Footnote Text Char Char Char41 Char"/>
    <w:basedOn w:val="DefaultParagraphFont"/>
    <w:link w:val="FootnoteText"/>
    <w:uiPriority w:val="99"/>
    <w:semiHidden/>
    <w:locked/>
    <w:rsid w:val="00B43C95"/>
    <w:rPr>
      <w:rFonts w:ascii="Times New Roman" w:eastAsia="Times New Roman" w:hAnsi="Times New Roman" w:cs="Times New Roman"/>
      <w:sz w:val="20"/>
      <w:szCs w:val="20"/>
    </w:rPr>
  </w:style>
  <w:style w:type="paragraph" w:styleId="FootnoteText">
    <w:name w:val="footnote text"/>
    <w:aliases w:val="Char Char Char Char,Footnote Text Char Char Char,Footnote Text Char Char Char Char,Footnote Text3,Footnote Text41,Footnote Text211,Footnote Text Char Char Char311,Footnote Text Char Char Char41,Footnote Text311,Footnote Text23,Char,پاورقي"/>
    <w:basedOn w:val="Normal"/>
    <w:link w:val="FootnoteTextChar"/>
    <w:uiPriority w:val="99"/>
    <w:semiHidden/>
    <w:unhideWhenUsed/>
    <w:qFormat/>
    <w:rsid w:val="00B43C95"/>
    <w:pPr>
      <w:spacing w:after="0" w:line="240" w:lineRule="auto"/>
    </w:pPr>
    <w:rPr>
      <w:rFonts w:ascii="Times New Roman" w:eastAsia="Times New Roman" w:hAnsi="Times New Roman" w:cs="Times New Roman"/>
      <w:sz w:val="20"/>
      <w:szCs w:val="20"/>
      <w:lang w:bidi="fa-IR"/>
    </w:rPr>
  </w:style>
  <w:style w:type="character" w:customStyle="1" w:styleId="FootnoteTextChar1">
    <w:name w:val="Footnote Text Char1"/>
    <w:basedOn w:val="DefaultParagraphFont"/>
    <w:uiPriority w:val="99"/>
    <w:semiHidden/>
    <w:rsid w:val="00B43C95"/>
    <w:rPr>
      <w:sz w:val="20"/>
      <w:szCs w:val="20"/>
      <w:lang w:bidi="ar-SA"/>
    </w:rPr>
  </w:style>
  <w:style w:type="character" w:styleId="FootnoteReference">
    <w:name w:val="footnote reference"/>
    <w:aliases w:val="شماره زيرنويس,پاورقی,مرجع پاورقي,Footnote,Omid Footnote,Footnote text"/>
    <w:basedOn w:val="DefaultParagraphFont"/>
    <w:semiHidden/>
    <w:unhideWhenUsed/>
    <w:qFormat/>
    <w:rsid w:val="00B43C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1061</Words>
  <Characters>6052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2022-02-07T06:21:00Z</dcterms:created>
  <dcterms:modified xsi:type="dcterms:W3CDTF">2022-02-07T06:22:00Z</dcterms:modified>
</cp:coreProperties>
</file>